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A" w:rsidRPr="00B9167A" w:rsidRDefault="00B9167A" w:rsidP="00B9167A">
      <w:pPr>
        <w:bidi w:val="0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67A">
        <w:rPr>
          <w:rFonts w:ascii="Tahoma" w:eastAsia="Times New Roman" w:hAnsi="Tahoma" w:cs="Tahoma"/>
          <w:b/>
          <w:bCs/>
          <w:color w:val="800000"/>
          <w:sz w:val="20"/>
          <w:szCs w:val="20"/>
          <w:rtl/>
        </w:rPr>
        <w:t>قانون راجع به اجازه تاسیس سازمان بنادر و کشتیرانی</w:t>
      </w:r>
      <w:r w:rsidRPr="00B9167A">
        <w:rPr>
          <w:rFonts w:ascii="Tahoma" w:eastAsia="Times New Roman" w:hAnsi="Tahoma" w:cs="Tahoma" w:hint="cs"/>
          <w:b/>
          <w:bCs/>
          <w:color w:val="800000"/>
          <w:sz w:val="20"/>
          <w:szCs w:val="20"/>
          <w:rtl/>
        </w:rPr>
        <w:t xml:space="preserve"> مصوب خرداد ماه 1339 با اصلاحات بعدی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hyperlink r:id="rId4" w:anchor="L1-1:1" w:history="1">
        <w:r w:rsidRPr="00B9167A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</w:rPr>
          <w:t>1</w:t>
        </w:r>
      </w:hyperlink>
      <w:r w:rsidRPr="00B9167A">
        <w:rPr>
          <w:rFonts w:ascii="Tahoma" w:eastAsia="Times New Roman" w:hAnsi="Tahoma" w:cs="Tahoma"/>
          <w:sz w:val="20"/>
          <w:szCs w:val="20"/>
          <w:rtl/>
        </w:rPr>
        <w:t xml:space="preserve"> </w:t>
      </w:r>
    </w:p>
    <w:p w:rsidR="00B9167A" w:rsidRPr="00B9167A" w:rsidRDefault="00B9167A" w:rsidP="009214E4">
      <w:pPr>
        <w:tabs>
          <w:tab w:val="left" w:pos="8459"/>
          <w:tab w:val="left" w:pos="8884"/>
        </w:tabs>
        <w:spacing w:before="100" w:beforeAutospacing="1" w:after="100" w:afterAutospacing="1" w:line="480" w:lineRule="auto"/>
        <w:ind w:left="-46"/>
        <w:rPr>
          <w:rFonts w:ascii="Times New Roman" w:eastAsia="Times New Roman" w:hAnsi="Times New Roman" w:cs="Times New Roman"/>
          <w:sz w:val="24"/>
          <w:szCs w:val="24"/>
        </w:rPr>
      </w:pP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t>ماده واحده –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از تاریخ تصویب این قانون سازمانی به نام سازمان بنادر و کشتیرانی در وزارت گمرکات و انحصارات</w:t>
      </w:r>
      <w:hyperlink r:id="rId5" w:anchor="L1-1:2" w:history="1">
        <w:r w:rsidRPr="00B9167A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</w:rPr>
          <w:t>2</w:t>
        </w:r>
      </w:hyperlink>
      <w:r w:rsidRPr="00B9167A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تشکیل می‌شود و مادام که برای اداره امور آن سازمان دیگری به موجب قانون ایجاد نگردیده وظایف آن به شرح زیر تحت نظر وزارت گمرکات و</w:t>
      </w:r>
      <w:r w:rsidRPr="00B9167A">
        <w:rPr>
          <w:rFonts w:ascii="Times New Roman" w:eastAsia="Times New Roman" w:hAnsi="Times New Roman" w:cs="Times New Roman" w:hint="cs"/>
          <w:color w:val="1F497D"/>
          <w:sz w:val="20"/>
          <w:szCs w:val="20"/>
          <w:rtl/>
        </w:rPr>
        <w:t xml:space="preserve"> 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انحصارات انجام خواهد شد.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  <w:t>اداره نمودن امور بندری بنادر کشور، تکمیل و توسعه ساختمان و نگاهداری تعمیر تاسیسات بندری و تامین وسایل مخابراتی و امور انتظامی و همچنین تنظیم و اجرای مقررات بندری و کشتیرانی ساحلی و مراقبت در توسعه کشتیرانی بازرگانی و ثبت شناورهای تابع کشور و تعیین شرایط تابعیت ایرانی برای کشتی‌ها و سلب آن و وصول حقوق و عوارض بندری مطابق فهرست ضمیمه این قانون.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t>تبصره1-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سازمان بنادر و کشتیرانی مکلف است کلیه اموال منقول و غیر منقول خود را به قیمت روز ارزیابی و به عنوان سرمایه در دفاتر ثبت نماید. مقررات استخدامی سازمان تابع قانون استخدام کشوری و سایر مقررات اداری و مالی آن و همچنین تعیین نرخ بهره‌برداری از تاسیسات و تجهیزات بندری به موجب آیین‌نامه‌ای خواهد بود که به تصویب هیأت وزیران رسیده باشد.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  <w:t>بودجه سازمان جمعاً و خرجاً در بودجه کل کشور منظور و بودجه تفصیلی پس از موافقت وزارت دارایی و تصویب هیات وزیران قابل اجرا خواهد بود.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  <w:t>مازاد درآمدها و اندوخته‌های سازمان به حساب ذخیره مخصوص ریخته خواهد شد تا به مصارف معینه در آیین‌نامه برسد.</w:t>
      </w:r>
      <w:hyperlink r:id="rId6" w:anchor="L1-1:3" w:history="1">
        <w:r w:rsidRPr="00B9167A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</w:rPr>
          <w:t>3</w:t>
        </w:r>
      </w:hyperlink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t>تبصره2-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سازمان بنادر و کشتیرانی مجاز است حداکثر چهار نفر کارشناس فنی خارجی برای مدتی که لازم بداند با رعایت تشریفات قانونی استخدام نماید.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t>تبصره3-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تغییرات ضروری در نرخ حقوق و عوارض بندری مندرج در فهرستهای ضمیمه قانون تا سی درصد با تصویب هیات وزیران و تغییرات بیش از سی درصد و همچنین تغییر عناوین و اعطای معافیت از پرداخت حقوق و عوارض بندری مذکور در بنادری که مقتضی باشد با تصویب کمیسیون‌های دارایی مجلسین مجاز خواهد بود.</w:t>
      </w:r>
      <w:hyperlink r:id="rId7" w:anchor="L1-1:4" w:history="1">
        <w:r w:rsidRPr="00B9167A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</w:rPr>
          <w:t>4</w:t>
        </w:r>
      </w:hyperlink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t>تبصره 4-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مقررات این قانون شامل کلیه بنادر و لنگرگاهها و ترعه‌ها و دریاچه‌ها و رودخانه‌های قابل کشتیرانی و آبهای ساحلی کشور خواهد بود و حدود هر بندر به موجب تصویب نامه هیأت وزیران تعیین خواهد شد.</w:t>
      </w:r>
      <w:hyperlink r:id="rId8" w:anchor="5" w:history="1">
        <w:r w:rsidRPr="00B9167A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</w:rPr>
          <w:t>5</w:t>
        </w:r>
      </w:hyperlink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t>تبصره 5-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ساختمان بنادری که سازمان برنامه مشغول ساختمان آن است یا ساختمانهایی که بعداً با تصویب هیات دولت به سازمان برنامه محول شود کماکان به وسیله آن سازمان انجام خواهد شد.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t>تبصره 6-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آیین‌نامه‌های اجرایی این قانون از طرف وزارت گمرکات و انحصارات تنظیم و پس از تصویب هیأت وزیران به مورد اجرا گذارده می‌شود.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t>تبصره 7-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وزارت گمرکات و انحصارات مامور اجرای این قانون است.</w:t>
      </w:r>
    </w:p>
    <w:p w:rsidR="00B9167A" w:rsidRPr="00B9167A" w:rsidRDefault="00B9167A" w:rsidP="00B916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lastRenderedPageBreak/>
        <w:t>تعرفه حقوق و عوارض بندری</w:t>
      </w:r>
      <w:hyperlink r:id="rId9" w:anchor="6" w:history="1">
        <w:r w:rsidRPr="00B9167A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</w:rPr>
          <w:t>6</w:t>
        </w:r>
      </w:hyperlink>
    </w:p>
    <w:tbl>
      <w:tblPr>
        <w:bidiVisual/>
        <w:tblW w:w="8115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5672"/>
        <w:gridCol w:w="1903"/>
      </w:tblGrid>
      <w:tr w:rsidR="00B9167A" w:rsidRPr="00B9167A" w:rsidTr="00B9167A">
        <w:trPr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67A" w:rsidRPr="00B9167A" w:rsidRDefault="00B9167A" w:rsidP="00B91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7A">
              <w:rPr>
                <w:rFonts w:ascii="Tahoma" w:eastAsia="Times New Roman" w:hAnsi="Tahoma" w:cs="Tahoma"/>
                <w:b/>
                <w:bCs/>
                <w:color w:val="1F497D"/>
                <w:sz w:val="20"/>
                <w:szCs w:val="20"/>
                <w:rtl/>
              </w:rPr>
              <w:t>بند</w:t>
            </w:r>
          </w:p>
        </w:tc>
        <w:tc>
          <w:tcPr>
            <w:tcW w:w="5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67A" w:rsidRPr="00B9167A" w:rsidRDefault="00B9167A" w:rsidP="00B91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7A">
              <w:rPr>
                <w:rFonts w:ascii="Tahoma" w:eastAsia="Times New Roman" w:hAnsi="Tahoma" w:cs="Tahoma"/>
                <w:b/>
                <w:bCs/>
                <w:color w:val="1F497D"/>
                <w:sz w:val="20"/>
                <w:szCs w:val="20"/>
                <w:rtl/>
              </w:rPr>
              <w:t>نوع حقوق و عوارض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67A" w:rsidRPr="00B9167A" w:rsidRDefault="00B9167A" w:rsidP="00B91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7A">
              <w:rPr>
                <w:rFonts w:ascii="Tahoma" w:eastAsia="Times New Roman" w:hAnsi="Tahoma" w:cs="Tahoma"/>
                <w:b/>
                <w:bCs/>
                <w:color w:val="1F497D"/>
                <w:sz w:val="20"/>
                <w:szCs w:val="20"/>
                <w:rtl/>
              </w:rPr>
              <w:t>میزان واحد به ریال</w:t>
            </w:r>
          </w:p>
        </w:tc>
      </w:tr>
      <w:tr w:rsidR="00B9167A" w:rsidRPr="00B9167A" w:rsidTr="00B9167A">
        <w:trPr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67A" w:rsidRPr="00B9167A" w:rsidRDefault="00B9167A" w:rsidP="00B91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7A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t> 1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2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3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4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5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6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7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8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9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lastRenderedPageBreak/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11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12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13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14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15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16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17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lastRenderedPageBreak/>
              <w:br/>
              <w:t>18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67A" w:rsidRPr="00B9167A" w:rsidRDefault="00B9167A" w:rsidP="00B916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7A">
              <w:rPr>
                <w:rFonts w:ascii="Tahoma" w:eastAsia="Times New Roman" w:hAnsi="Tahoma" w:cs="Tahoma"/>
                <w:b/>
                <w:bCs/>
                <w:color w:val="1F497D"/>
                <w:sz w:val="20"/>
                <w:szCs w:val="20"/>
                <w:rtl/>
              </w:rPr>
              <w:lastRenderedPageBreak/>
              <w:t>الف- حقوق و عوارض بندری بر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ورود کشتی به دهانه بندر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هر تن ظرفیت غیر خالص ثبت شده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ورود کشتی به بندر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هر تن ظرفیت غیر خالص ثبت شده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راهنمایی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بر حسب ظرفیت غیر خالص ثبت شده و آب نشین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لایروبی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بر حسب ظرفیت غیر خالص ثبت شده و آب نشین (در مورد هر بندری که لایروبی می‌شود در حدود هزینه واقعی لایروبی و هزینه عمومی متعلقه به آن تعیین و پس از تصویب هیأت وزیران اخذ می‌شود.)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بارگیری و تخلیه در آبهای بندر هر تن ظرفیت غیر خالص ثبت شده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(آبهای هر بندر عبارت از تمام آبهای قابل کشتیرانی بین دهانه بندر و ساحل می‌باشد.)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بستن به اسکله یا باز کردن آن از اسکله برای هر یک از دو عمل (در بندرهای واقع در دریای خزر، ربع این مبلغ اخذ می‌شود)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لنگرگذاری و یا لنگر برداری برای هر یک از دو عمل (در بندرهای واقع در دریای خزر، ربع این مبلغ اخذ می‌شود.)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توقف کشتی کنار اسکله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هر صد تن ظرفیت خالص و یا کسر آن در روز (حداقل در هر روز 500 ریال. یک روز از نیمه شب شروع و به نیمه شب ختم می‌شود.)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عوارض فانوسهای دریایی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 xml:space="preserve">هر تن ظرفیت غیر خالص در هر سفر (این عوارض فقط در بنادر 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lastRenderedPageBreak/>
              <w:t>جنوب اخذ می‌شود.)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b/>
                <w:bCs/>
                <w:color w:val="1F497D"/>
                <w:sz w:val="20"/>
                <w:szCs w:val="20"/>
                <w:rtl/>
              </w:rPr>
              <w:t>ب- عوارض و حقوق بندری بر کالا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تخلیه به روی اسکله هر تن تخلیه شده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حق بارگیری از اسکله هر تن بارگیری شده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عوارض بندری کالای وارده هر تن وارده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عوارض بندری کالای صادره هر تن صادره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عوارض بهداشت بندری هر تن کالای صادره و وارده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(این عوارض برای هزینه‌های بهداشت و قرنطینه بنادر در اختیار وزارت بهداری گذارده می‌شود.)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b/>
                <w:bCs/>
                <w:color w:val="1F497D"/>
                <w:sz w:val="20"/>
                <w:szCs w:val="20"/>
                <w:rtl/>
              </w:rPr>
              <w:t>ج- حقوق و عوارض اضافه کاری و شبکاری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راهنمایی در خارج از ساعت اداری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روز   هر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(روز ساعات بین طلوع و غروب آفتاب محسوب می‌شود.)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شب   هر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(شب ساعات بین غروب و طلوع آفتاب محسوب می‌شود.)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ایام تعطیل   هر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(ایام تعطیل طبق سالنامه رسمی دولتی و یا دستور عمومی دولت تعیین می‌شود.)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برای بستن کشتی به اسکله یا جدا کردن آن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روز   هر عمل برای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شب   هر عمل برای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ایام تعطیل  هر عمل برای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(به شرح بند 15)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برای لنگراندازی یا لنگربرداری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روز هر عمل برای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شب هر عمل برای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ایام تعطیل  هر عمل برای کشتی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( به شرح بند 15)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lastRenderedPageBreak/>
              <w:t>برای تخلیه بار در روی اسکله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روز  هر ساعت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شب   هر ساعت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در ایام تعطیل   هر ساعت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(به شرح بند 15)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67A" w:rsidRPr="00B9167A" w:rsidRDefault="00B9167A" w:rsidP="00B916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7A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t>1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t>1/5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  <w:lang w:bidi="ar-SA"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t>7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1000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250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20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0/50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lastRenderedPageBreak/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40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20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30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200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400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500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200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500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50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200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lastRenderedPageBreak/>
              <w:br/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50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75</w:t>
            </w:r>
            <w:r w:rsidRPr="00B9167A">
              <w:rPr>
                <w:rFonts w:ascii="Tahoma" w:eastAsia="Times New Roman" w:hAnsi="Tahoma" w:cs="Tahoma"/>
                <w:color w:val="1F497D"/>
                <w:sz w:val="20"/>
                <w:szCs w:val="20"/>
                <w:rtl/>
              </w:rPr>
              <w:br/>
              <w:t>100</w:t>
            </w:r>
          </w:p>
        </w:tc>
      </w:tr>
    </w:tbl>
    <w:p w:rsidR="0071415C" w:rsidRDefault="00B9167A" w:rsidP="0071415C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b/>
          <w:bCs/>
          <w:color w:val="1F497D"/>
          <w:sz w:val="20"/>
          <w:szCs w:val="20"/>
          <w:rtl/>
        </w:rPr>
        <w:lastRenderedPageBreak/>
        <w:t>توضیح :</w:t>
      </w:r>
    </w:p>
    <w:p w:rsidR="00CA5550" w:rsidRDefault="00B9167A" w:rsidP="00CA5550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1) به موجب تبصره 36 قانون بودجه سال 1346 حذف گردیده است.</w:t>
      </w:r>
      <w:hyperlink r:id="rId10" w:anchor="7" w:history="1">
        <w:r w:rsidRPr="00B9167A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</w:rPr>
          <w:t>7</w:t>
        </w:r>
      </w:hyperlink>
    </w:p>
    <w:p w:rsidR="00CA5550" w:rsidRDefault="00B9167A" w:rsidP="00CA5550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2) کسر یک تن و یک ساعت در محاسبه حقوق و عوارض بندری یک تن و یک ساعت تمام محسوب می‌شود.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  <w:t>3) ساعت کار اداری 8 ساعت خواهد بود که بنابر مقتضیات محل و فصل توسط اداره بندر مربوطه اعلام می‌شود.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  <w:t>4) به موجب ماده واحده قانون مربوط به شناورهای موتوری مصوب 1343 نسخ شده است.</w:t>
      </w:r>
      <w:hyperlink r:id="rId11" w:anchor="8" w:history="1">
        <w:r w:rsidRPr="00B9167A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</w:rPr>
          <w:t>8</w:t>
        </w:r>
      </w:hyperlink>
    </w:p>
    <w:p w:rsidR="00B9167A" w:rsidRDefault="00B9167A" w:rsidP="00CA5550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5) شناورهای متعلق به نیروی دریایی و سازمان بنادر و کشتیرانی از حقوق و عوارض بندری معاف می‌باشند.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  <w:t>--------------------------------------------------------------------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bookmarkStart w:id="0" w:name="L1-1:1"/>
      <w:r w:rsidRPr="00B9167A">
        <w:rPr>
          <w:rFonts w:ascii="Tahoma" w:eastAsia="Times New Roman" w:hAnsi="Tahoma" w:cs="Tahoma"/>
          <w:color w:val="0000FF"/>
          <w:sz w:val="20"/>
          <w:szCs w:val="20"/>
          <w:rtl/>
        </w:rPr>
        <w:t>1</w:t>
      </w:r>
      <w:bookmarkEnd w:id="0"/>
      <w:r w:rsidRPr="00B9167A">
        <w:rPr>
          <w:rFonts w:ascii="Tahoma" w:eastAsia="Times New Roman" w:hAnsi="Tahoma" w:cs="Tahoma"/>
          <w:color w:val="0000FF"/>
          <w:sz w:val="20"/>
          <w:szCs w:val="20"/>
          <w:rtl/>
        </w:rPr>
        <w:t xml:space="preserve"> 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- منتشر شده در روزنامه رسمی شماره 4469 مورخ 29/3/1339 – صفحه 77 مجموعه قوانین سال 1339.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bookmarkStart w:id="1" w:name="L1-1:2"/>
      <w:r w:rsidRPr="00B9167A">
        <w:rPr>
          <w:rFonts w:ascii="Tahoma" w:eastAsia="Times New Roman" w:hAnsi="Tahoma" w:cs="Tahoma"/>
          <w:color w:val="0000FF"/>
          <w:szCs w:val="20"/>
          <w:vertAlign w:val="superscript"/>
          <w:rtl/>
        </w:rPr>
        <w:t>2</w:t>
      </w:r>
      <w:bookmarkEnd w:id="1"/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- وزارت گمرکات و انحصارات در سال 1340 منحل شد و سازمان بنادر و کشتیرانی در تاریخ 10/3/1340 به وزارت بازرگانی منتقل شد. پس از مدتی، در تاریخ 20/12/1341 سازمان بنادر و کشتیرانی از وزارت بازرگانی نیز جدا و تابع وزارت اقتصاد گردید. سازمان در تاریخ 12/4/1345 از وزارت اقتصاد منتزع و به وزارت دارایی منتقل شد. در تاریخ 24/4/1353 به موجب ماده 2 «قانون تغییر نام وزارت راه به وزارت راه و ترابری و تجدید تشکیلات و تعیین وظایف آن» سازمان بنادر و کشتیرانی تابع «وزارت راه و ترابری» شد. به لحاظ اهمیت این ماده، ذیلاً متن آن درج می‌گردد:</w:t>
      </w:r>
    </w:p>
    <w:p w:rsidR="0071415C" w:rsidRDefault="00B9167A" w:rsidP="0071415C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«ماده 2- سازمان بنادر و کشتیرانی با کلیه کارکنان، تشکیلات، بودجه و اعتبار و دارایی و تعهد و وظایف آن از وزارت دارایی منتزع و به صورت سازمان وابسته به وزارت راه و ترابری منتقل می‌گردد.</w:t>
      </w:r>
    </w:p>
    <w:p w:rsidR="0071415C" w:rsidRDefault="00B9167A" w:rsidP="0071415C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تبصره1- مدیر عامل سازمان بنادر و کشتیرانی سمت معاونت وزارت راه و ترابری را خواهد داشت.</w:t>
      </w:r>
    </w:p>
    <w:p w:rsidR="009214E4" w:rsidRDefault="00B9167A" w:rsidP="009214E4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تبصره2- کلیه اختیارات و وظایف وزیر دارایی در سازمان بنادر و کشتیرانی و شورای عالی آن به وزیر راه و ترابری واگذار می‌گردد. وزیر دارای یا معاون او عضویت شورای عالی سازمان بنادر و کشتیرانی را خواهد داشت.»</w:t>
      </w:r>
    </w:p>
    <w:p w:rsidR="009214E4" w:rsidRDefault="00B9167A" w:rsidP="009214E4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(روزنامه رسمی شماره 8615 مورخ 15/5/1353 – صفحه 106 مجموعه قوانین سال 1353).</w:t>
      </w:r>
    </w:p>
    <w:p w:rsidR="00B9167A" w:rsidRDefault="00B9167A" w:rsidP="009214E4">
      <w:pPr>
        <w:tabs>
          <w:tab w:val="left" w:pos="9026"/>
        </w:tabs>
        <w:spacing w:after="0" w:line="480" w:lineRule="auto"/>
        <w:jc w:val="lowKashida"/>
        <w:rPr>
          <w:rFonts w:ascii="Tahoma" w:eastAsia="Times New Roman" w:hAnsi="Tahoma" w:cs="Tahoma" w:hint="cs"/>
          <w:color w:val="0000FF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بنابراین در حال حاضر «وزارت راه و ترابری» مامور اجرای قانون است.</w:t>
      </w:r>
      <w:bookmarkStart w:id="2" w:name="L1-1:3"/>
    </w:p>
    <w:p w:rsidR="00B9167A" w:rsidRDefault="00B9167A" w:rsidP="00B9167A">
      <w:pPr>
        <w:spacing w:after="0" w:line="480" w:lineRule="auto"/>
        <w:jc w:val="lowKashida"/>
        <w:rPr>
          <w:rFonts w:ascii="Tahoma" w:eastAsia="Times New Roman" w:hAnsi="Tahoma" w:cs="Tahoma" w:hint="cs"/>
          <w:color w:val="0000FF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0000FF"/>
          <w:sz w:val="20"/>
          <w:szCs w:val="20"/>
          <w:rtl/>
        </w:rPr>
        <w:t>3</w:t>
      </w:r>
      <w:bookmarkEnd w:id="2"/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- قسمتهایی از تبصره 1 به موجب قانون اختیارات مالی و استخدامی سازمان بنادر و کشتیرانی و تشکیل گارد بنادر و گمرکات مصوب 19/4/1348  منسوخ گردیده است.</w:t>
      </w:r>
      <w:bookmarkStart w:id="3" w:name="L1-1:4"/>
    </w:p>
    <w:p w:rsidR="00B9167A" w:rsidRDefault="00B9167A" w:rsidP="00B9167A">
      <w:pPr>
        <w:spacing w:after="0" w:line="480" w:lineRule="auto"/>
        <w:jc w:val="lowKashida"/>
        <w:rPr>
          <w:rFonts w:ascii="Tahoma" w:eastAsia="Times New Roman" w:hAnsi="Tahoma" w:cs="Tahoma" w:hint="cs"/>
          <w:color w:val="0000FF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0000FF"/>
          <w:sz w:val="20"/>
          <w:szCs w:val="20"/>
          <w:rtl/>
        </w:rPr>
        <w:lastRenderedPageBreak/>
        <w:t>4</w:t>
      </w:r>
      <w:bookmarkEnd w:id="3"/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- تبصره 3 فوق‌الذکر، طبق ماده واحد قانون اصلاح قانون تاسیس سازمان بنادر و کشتیرانی و تعرفه حقوق و عوارض بندری مصوب 1347 (منتشر شده در روزنامه رسمی شماره 7005 مورخ 10/12/1347 – صفحه 493 مجموعه قوانین سال 1347.) اصلاح گردیده است. البته این تبصره در تاریخ 13/3/1352 به موجب ماده واحد «قانون الحاق 3 تبصره به ماده 2 قانون اختیارات مالی و استخدامی سازمان بنادر و کشتیرانی و تشکیل گارد بنادر و گمرکات» (مندرج در روزنامه رسمی شماره 8289 مورخ 14/4/1352 صفحه 109 مجموعه قوانین 1352) منسوخ گردیده است.</w:t>
      </w:r>
      <w:bookmarkStart w:id="4" w:name="5"/>
    </w:p>
    <w:p w:rsidR="00B9167A" w:rsidRDefault="00B9167A" w:rsidP="00B9167A">
      <w:pPr>
        <w:spacing w:after="0" w:line="480" w:lineRule="auto"/>
        <w:jc w:val="lowKashida"/>
        <w:rPr>
          <w:rFonts w:ascii="Tahoma" w:eastAsia="Times New Roman" w:hAnsi="Tahoma" w:cs="Tahoma" w:hint="cs"/>
          <w:color w:val="0000FF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0000FF"/>
          <w:sz w:val="20"/>
          <w:szCs w:val="20"/>
          <w:rtl/>
        </w:rPr>
        <w:t>5</w:t>
      </w:r>
      <w:bookmarkEnd w:id="4"/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- برای آشنایی با حدود بنادر کشور به بخش سوم این مجموعه مراجعه شود.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</w:r>
      <w:bookmarkStart w:id="5" w:name="6"/>
      <w:r w:rsidRPr="00B9167A">
        <w:rPr>
          <w:rFonts w:ascii="Tahoma" w:eastAsia="Times New Roman" w:hAnsi="Tahoma" w:cs="Tahoma"/>
          <w:color w:val="0000FF"/>
          <w:sz w:val="20"/>
          <w:szCs w:val="20"/>
          <w:rtl/>
        </w:rPr>
        <w:t>6</w:t>
      </w:r>
      <w:bookmarkEnd w:id="5"/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- جدول فوق و 5 بند ذیل آن، منضم به قانون راجع به تاسیس سازمان بنادر و کشتیرانی است. هر چند ارقام مذکور در جدول در حال حاضر کلاً دگرگون شده است اما جهت اطلاع خوانندگان از ردیفها و میزان تعرفه سال 1339 عیناً درج می‌گردد. همچنین ذکر این نکته ضروری است که به موجب «قانون الحاق 3 تبصره به ماده 2 قانون اختیارات مالی و استخدامی سازمان بنادر و کشتیرانی و تشکیل گارد بنادر و گمرکات» مصوب 13/3/1352 موارد مندرج در جدول تعرفه به 3 دسته «حقوق»، «عوارض» و «هزینه‌ها» تقسیم گشته و نتایج عملی خاصی بر این تقسیم‌بندی مترتب شده است.</w:t>
      </w:r>
      <w:bookmarkStart w:id="6" w:name="7"/>
    </w:p>
    <w:p w:rsidR="00B9167A" w:rsidRDefault="00B9167A" w:rsidP="00B9167A">
      <w:pPr>
        <w:spacing w:after="0" w:line="480" w:lineRule="auto"/>
        <w:jc w:val="lowKashida"/>
        <w:rPr>
          <w:rFonts w:ascii="Tahoma" w:eastAsia="Times New Roman" w:hAnsi="Tahoma" w:cs="Tahoma" w:hint="cs"/>
          <w:color w:val="0000FF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0000FF"/>
          <w:sz w:val="20"/>
          <w:szCs w:val="20"/>
          <w:rtl/>
        </w:rPr>
        <w:t>7</w:t>
      </w:r>
      <w:bookmarkEnd w:id="6"/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- تبصره 36 قانون بودجه سال 1346 کل کشور مصوب 28/12/1345: عبارت «حقوق و عوارض بندری بر کشتیها در بنادری وصول می‌شود که دارای تاسیسات و تجهیزات بندری باشد و در مقابل دریافت هر یک از حقوق و عوارض عمل مربوط به آن انجام داده شود» از فهرست ضمیمه قانون راجع به اجازه تاسیس سازمان بنادر و کشتیرانی مصوب 1339 حذف می‌شود. (روزنامه رسمی شماره 6444 مورخ 17/1/1346- صفحه 520 مجموعه قوانین سال 1345.)</w:t>
      </w:r>
      <w:bookmarkStart w:id="7" w:name="8"/>
    </w:p>
    <w:p w:rsidR="009214E4" w:rsidRDefault="00B9167A" w:rsidP="009214E4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0000FF"/>
          <w:sz w:val="20"/>
          <w:szCs w:val="20"/>
          <w:rtl/>
        </w:rPr>
        <w:t>8</w:t>
      </w:r>
      <w:bookmarkEnd w:id="7"/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 xml:space="preserve"> - الف) بند 4 منسوخ : شناورهای موتوری دارای ظرفیت کمتر از 10 تن و کشتیهای بادی ساحلی تابع ایران از حقوق و عوارض بندری به استثنای تنی 7 ریال موضوع بند 5 معاف خواهند بود.</w:t>
      </w:r>
    </w:p>
    <w:p w:rsidR="00B9167A" w:rsidRDefault="00B9167A" w:rsidP="009214E4">
      <w:pPr>
        <w:spacing w:after="0" w:line="480" w:lineRule="auto"/>
        <w:jc w:val="lowKashida"/>
        <w:rPr>
          <w:rFonts w:ascii="Tahoma" w:eastAsia="Times New Roman" w:hAnsi="Tahoma" w:cs="Tahoma" w:hint="cs"/>
          <w:color w:val="1F497D"/>
          <w:sz w:val="20"/>
          <w:szCs w:val="20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ب) قانون مربوط به شناورهای موتوری مصوب 2/4/1343:</w:t>
      </w:r>
    </w:p>
    <w:p w:rsidR="00B9167A" w:rsidRPr="00B9167A" w:rsidRDefault="00B9167A" w:rsidP="00B9167A">
      <w:pPr>
        <w:spacing w:after="0" w:line="48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t>ماده واحده – شناورهای موتوری محلی که ظرفیت آنها کمتر از 60 تن باشد و کشتیهای باری ساحلی تابع دولت ایران که فقط با بادبان حرکت می‌کنند از کلیه حقوق و عوارض بندری معاف می‌باشند و این معافیت شامل بدهیهای شناورها و کشتیهای بادبانی فوق بابت حقوق و عوارض بندری تا تاریخ تصویب این قانون نیز خواهد بود. (منتشر شده در روزنامه رسمی شماره 5719 مورخ 12/7/1343- صفحه 178 مجموعه قوانین سال 1343.)</w:t>
      </w:r>
      <w:r w:rsidRPr="00B9167A">
        <w:rPr>
          <w:rFonts w:ascii="Tahoma" w:eastAsia="Times New Roman" w:hAnsi="Tahoma" w:cs="Tahoma"/>
          <w:color w:val="1F497D"/>
          <w:sz w:val="20"/>
          <w:szCs w:val="20"/>
          <w:rtl/>
        </w:rPr>
        <w:br/>
        <w:t> </w:t>
      </w:r>
    </w:p>
    <w:p w:rsidR="00B9167A" w:rsidRPr="00B9167A" w:rsidRDefault="00B9167A" w:rsidP="00B9167A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167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66A8C" w:rsidRDefault="00566A8C">
      <w:pPr>
        <w:rPr>
          <w:rFonts w:hint="cs"/>
        </w:rPr>
      </w:pPr>
    </w:p>
    <w:sectPr w:rsidR="00566A8C" w:rsidSect="00B131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9167A"/>
    <w:rsid w:val="00566A8C"/>
    <w:rsid w:val="0071415C"/>
    <w:rsid w:val="009214E4"/>
    <w:rsid w:val="00B131DB"/>
    <w:rsid w:val="00B9167A"/>
    <w:rsid w:val="00CA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6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9167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91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seyedpour\Downloads\108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zseyedpour\Downloads\1080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seyedpour\Downloads\1080.htm" TargetMode="External"/><Relationship Id="rId11" Type="http://schemas.openxmlformats.org/officeDocument/2006/relationships/hyperlink" Target="file:///C:\Users\zseyedpour\Downloads\1080.htm" TargetMode="External"/><Relationship Id="rId5" Type="http://schemas.openxmlformats.org/officeDocument/2006/relationships/hyperlink" Target="file:///C:\Users\zseyedpour\Downloads\1080.htm" TargetMode="External"/><Relationship Id="rId10" Type="http://schemas.openxmlformats.org/officeDocument/2006/relationships/hyperlink" Target="file:///C:\Users\zseyedpour\Downloads\1080.htm" TargetMode="External"/><Relationship Id="rId4" Type="http://schemas.openxmlformats.org/officeDocument/2006/relationships/hyperlink" Target="file:///C:\Users\zseyedpour\Downloads\1080.htm" TargetMode="External"/><Relationship Id="rId9" Type="http://schemas.openxmlformats.org/officeDocument/2006/relationships/hyperlink" Target="file:///C:\Users\zseyedpour\Downloads\108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zseyedpour</dc:creator>
  <cp:keywords/>
  <dc:description/>
  <cp:lastModifiedBy>zseyedpour</cp:lastModifiedBy>
  <cp:revision>5</cp:revision>
  <dcterms:created xsi:type="dcterms:W3CDTF">2015-02-03T06:32:00Z</dcterms:created>
  <dcterms:modified xsi:type="dcterms:W3CDTF">2015-02-03T06:37:00Z</dcterms:modified>
</cp:coreProperties>
</file>